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2C" w:rsidRPr="00F5752C" w:rsidRDefault="00F5752C" w:rsidP="00F5752C">
      <w:pPr>
        <w:spacing w:after="240"/>
        <w:jc w:val="left"/>
        <w:rPr>
          <w:rFonts w:ascii="Arial" w:eastAsia="Times New Roman" w:hAnsi="Arial" w:cs="Arial"/>
          <w:color w:val="000000"/>
          <w:lang w:eastAsia="pl-PL"/>
        </w:rPr>
      </w:pPr>
      <w:r w:rsidRPr="00F5752C">
        <w:rPr>
          <w:rFonts w:ascii="Arial" w:eastAsia="Times New Roman" w:hAnsi="Arial" w:cs="Arial"/>
          <w:color w:val="000000"/>
          <w:lang w:eastAsia="pl-PL"/>
        </w:rPr>
        <w:t>Zagadnienia na egzamin poprawkowy klasa 2 szkoła branżowa</w:t>
      </w:r>
    </w:p>
    <w:p w:rsidR="00F5752C" w:rsidRPr="00F5752C" w:rsidRDefault="00F5752C" w:rsidP="00F5752C">
      <w:pPr>
        <w:spacing w:after="240"/>
        <w:jc w:val="left"/>
        <w:rPr>
          <w:rFonts w:ascii="Arial" w:eastAsia="Times New Roman" w:hAnsi="Arial" w:cs="Arial"/>
          <w:color w:val="000000"/>
          <w:lang w:eastAsia="pl-PL"/>
        </w:rPr>
      </w:pPr>
      <w:r w:rsidRPr="00F5752C">
        <w:rPr>
          <w:rFonts w:ascii="Arial" w:eastAsia="Times New Roman" w:hAnsi="Arial" w:cs="Arial"/>
          <w:color w:val="000000"/>
          <w:lang w:eastAsia="pl-PL"/>
        </w:rPr>
        <w:t>1. Procenty- obliczanie podatków, lokat</w:t>
      </w:r>
    </w:p>
    <w:p w:rsidR="00F5752C" w:rsidRPr="00F5752C" w:rsidRDefault="00F5752C" w:rsidP="00F5752C">
      <w:pPr>
        <w:spacing w:after="240"/>
        <w:jc w:val="left"/>
        <w:rPr>
          <w:rFonts w:ascii="Arial" w:eastAsia="Times New Roman" w:hAnsi="Arial" w:cs="Arial"/>
          <w:color w:val="000000"/>
          <w:lang w:eastAsia="pl-PL"/>
        </w:rPr>
      </w:pPr>
      <w:r w:rsidRPr="00F5752C">
        <w:rPr>
          <w:rFonts w:ascii="Arial" w:eastAsia="Times New Roman" w:hAnsi="Arial" w:cs="Arial"/>
          <w:color w:val="000000"/>
          <w:lang w:eastAsia="pl-PL"/>
        </w:rPr>
        <w:t>2. Równania i nierówności z jedna niewiadoma</w:t>
      </w:r>
    </w:p>
    <w:p w:rsidR="00F5752C" w:rsidRPr="00F5752C" w:rsidRDefault="00F5752C" w:rsidP="00F5752C">
      <w:pPr>
        <w:spacing w:after="240"/>
        <w:jc w:val="left"/>
        <w:rPr>
          <w:rFonts w:ascii="Arial" w:eastAsia="Times New Roman" w:hAnsi="Arial" w:cs="Arial"/>
          <w:color w:val="000000"/>
          <w:lang w:eastAsia="pl-PL"/>
        </w:rPr>
      </w:pPr>
      <w:r w:rsidRPr="00F5752C">
        <w:rPr>
          <w:rFonts w:ascii="Arial" w:eastAsia="Times New Roman" w:hAnsi="Arial" w:cs="Arial"/>
          <w:color w:val="000000"/>
          <w:lang w:eastAsia="pl-PL"/>
        </w:rPr>
        <w:t>3. Trójkąty- pole, wysokość</w:t>
      </w:r>
    </w:p>
    <w:p w:rsidR="00F5752C" w:rsidRPr="00F5752C" w:rsidRDefault="00F5752C" w:rsidP="00F5752C">
      <w:pPr>
        <w:jc w:val="left"/>
        <w:rPr>
          <w:rFonts w:ascii="Arial" w:eastAsia="Times New Roman" w:hAnsi="Arial" w:cs="Arial"/>
          <w:color w:val="000000"/>
          <w:lang w:eastAsia="pl-PL"/>
        </w:rPr>
      </w:pPr>
      <w:r w:rsidRPr="00F5752C">
        <w:rPr>
          <w:rFonts w:ascii="Arial" w:eastAsia="Times New Roman" w:hAnsi="Arial" w:cs="Arial"/>
          <w:color w:val="000000"/>
          <w:lang w:eastAsia="pl-PL"/>
        </w:rPr>
        <w:t>4. Graniastosłup- obliczanie objętości</w:t>
      </w:r>
    </w:p>
    <w:p w:rsidR="00551EDA" w:rsidRDefault="00551EDA"/>
    <w:sectPr w:rsidR="00551EDA" w:rsidSect="0055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5752C"/>
    <w:rsid w:val="00551EDA"/>
    <w:rsid w:val="008D32B5"/>
    <w:rsid w:val="00912984"/>
    <w:rsid w:val="00ED6939"/>
    <w:rsid w:val="00F5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2019-07-04T08:37:00Z</cp:lastPrinted>
  <dcterms:created xsi:type="dcterms:W3CDTF">2019-07-04T08:37:00Z</dcterms:created>
  <dcterms:modified xsi:type="dcterms:W3CDTF">2019-07-04T08:37:00Z</dcterms:modified>
</cp:coreProperties>
</file>